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horzAnchor="margin" w:tblpY="1620"/>
        <w:tblW w:w="83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2380"/>
        <w:gridCol w:w="2200"/>
        <w:gridCol w:w="1900"/>
      </w:tblGrid>
      <w:tr w:rsidR="00E83FF9" w:rsidRPr="00E83FF9" w14:paraId="755E4A4E" w14:textId="77777777" w:rsidTr="00E83FF9">
        <w:trPr>
          <w:trHeight w:val="684"/>
        </w:trPr>
        <w:tc>
          <w:tcPr>
            <w:tcW w:w="1880" w:type="dxa"/>
            <w:shd w:val="clear" w:color="auto" w:fill="auto"/>
            <w:hideMark/>
          </w:tcPr>
          <w:p w14:paraId="4E53D656" w14:textId="77777777" w:rsidR="00E83FF9" w:rsidRPr="00E83FF9" w:rsidRDefault="00E83FF9" w:rsidP="00E83FF9">
            <w:pPr>
              <w:spacing w:after="0" w:line="240" w:lineRule="auto"/>
              <w:rPr>
                <w:rFonts w:ascii="Garamond" w:eastAsia="Times New Roman" w:hAnsi="Garamond" w:cs="Calibri Light"/>
                <w:sz w:val="24"/>
                <w:szCs w:val="24"/>
                <w:lang w:eastAsia="sl-SI"/>
              </w:rPr>
            </w:pPr>
            <w:r w:rsidRPr="00E83FF9">
              <w:rPr>
                <w:rFonts w:ascii="Garamond" w:eastAsia="Times New Roman" w:hAnsi="Garamond" w:cs="Calibri Light"/>
                <w:sz w:val="24"/>
                <w:szCs w:val="24"/>
                <w:lang w:eastAsia="sl-SI"/>
              </w:rPr>
              <w:t> Lokacija dostav</w:t>
            </w:r>
          </w:p>
        </w:tc>
        <w:tc>
          <w:tcPr>
            <w:tcW w:w="2380" w:type="dxa"/>
            <w:shd w:val="clear" w:color="auto" w:fill="auto"/>
            <w:hideMark/>
          </w:tcPr>
          <w:p w14:paraId="01527697" w14:textId="77777777" w:rsidR="00E83FF9" w:rsidRPr="00E83FF9" w:rsidRDefault="00E83FF9" w:rsidP="00E83FF9">
            <w:pPr>
              <w:spacing w:after="0" w:line="240" w:lineRule="auto"/>
              <w:rPr>
                <w:rFonts w:ascii="Garamond" w:eastAsia="Times New Roman" w:hAnsi="Garamond" w:cs="Calibri Light"/>
                <w:sz w:val="24"/>
                <w:szCs w:val="24"/>
                <w:lang w:eastAsia="sl-SI"/>
              </w:rPr>
            </w:pPr>
            <w:r w:rsidRPr="00E83FF9">
              <w:rPr>
                <w:rFonts w:ascii="Garamond" w:eastAsia="Times New Roman" w:hAnsi="Garamond" w:cs="Calibri Light"/>
                <w:sz w:val="24"/>
                <w:szCs w:val="24"/>
                <w:lang w:eastAsia="sl-SI"/>
              </w:rPr>
              <w:t>Lekarna Ormož</w:t>
            </w:r>
          </w:p>
        </w:tc>
        <w:tc>
          <w:tcPr>
            <w:tcW w:w="2200" w:type="dxa"/>
            <w:shd w:val="clear" w:color="auto" w:fill="auto"/>
            <w:hideMark/>
          </w:tcPr>
          <w:p w14:paraId="539C2E0F" w14:textId="77777777" w:rsidR="00E83FF9" w:rsidRPr="00E83FF9" w:rsidRDefault="00E83FF9" w:rsidP="00E83FF9">
            <w:pPr>
              <w:spacing w:after="0" w:line="240" w:lineRule="auto"/>
              <w:rPr>
                <w:rFonts w:ascii="Garamond" w:eastAsia="Times New Roman" w:hAnsi="Garamond" w:cs="Calibri Light"/>
                <w:sz w:val="24"/>
                <w:szCs w:val="24"/>
                <w:lang w:eastAsia="sl-SI"/>
              </w:rPr>
            </w:pPr>
            <w:r w:rsidRPr="00E83FF9">
              <w:rPr>
                <w:rFonts w:ascii="Garamond" w:eastAsia="Times New Roman" w:hAnsi="Garamond" w:cs="Calibri Light"/>
                <w:sz w:val="24"/>
                <w:szCs w:val="24"/>
                <w:lang w:eastAsia="sl-SI"/>
              </w:rPr>
              <w:t xml:space="preserve">PE </w:t>
            </w:r>
            <w:proofErr w:type="spellStart"/>
            <w:r w:rsidRPr="00E83FF9">
              <w:rPr>
                <w:rFonts w:ascii="Garamond" w:eastAsia="Times New Roman" w:hAnsi="Garamond" w:cs="Calibri Light"/>
                <w:sz w:val="24"/>
                <w:szCs w:val="24"/>
                <w:lang w:eastAsia="sl-SI"/>
              </w:rPr>
              <w:t>Holermuos</w:t>
            </w:r>
            <w:proofErr w:type="spellEnd"/>
          </w:p>
        </w:tc>
        <w:tc>
          <w:tcPr>
            <w:tcW w:w="1900" w:type="dxa"/>
            <w:shd w:val="clear" w:color="auto" w:fill="auto"/>
            <w:hideMark/>
          </w:tcPr>
          <w:p w14:paraId="299FDFED" w14:textId="77777777" w:rsidR="00E83FF9" w:rsidRPr="00E83FF9" w:rsidRDefault="00E83FF9" w:rsidP="00E83FF9">
            <w:pPr>
              <w:spacing w:after="0" w:line="240" w:lineRule="auto"/>
              <w:rPr>
                <w:rFonts w:ascii="Garamond" w:eastAsia="Times New Roman" w:hAnsi="Garamond" w:cs="Calibri Light"/>
                <w:sz w:val="24"/>
                <w:szCs w:val="24"/>
                <w:lang w:eastAsia="sl-SI"/>
              </w:rPr>
            </w:pPr>
            <w:r w:rsidRPr="00E83FF9">
              <w:rPr>
                <w:rFonts w:ascii="Garamond" w:eastAsia="Times New Roman" w:hAnsi="Garamond" w:cs="Calibri Light"/>
                <w:sz w:val="24"/>
                <w:szCs w:val="24"/>
                <w:lang w:eastAsia="sl-SI"/>
              </w:rPr>
              <w:t>Lek. podružnica Središče ob Dravi</w:t>
            </w:r>
          </w:p>
        </w:tc>
      </w:tr>
      <w:tr w:rsidR="00E83FF9" w:rsidRPr="00E83FF9" w14:paraId="3F690573" w14:textId="77777777" w:rsidTr="00E83FF9">
        <w:trPr>
          <w:trHeight w:val="1188"/>
        </w:trPr>
        <w:tc>
          <w:tcPr>
            <w:tcW w:w="1880" w:type="dxa"/>
            <w:shd w:val="clear" w:color="auto" w:fill="auto"/>
            <w:hideMark/>
          </w:tcPr>
          <w:p w14:paraId="3D558FEB" w14:textId="77777777" w:rsidR="00E83FF9" w:rsidRPr="00E83FF9" w:rsidRDefault="00E83FF9" w:rsidP="00E83FF9">
            <w:pPr>
              <w:spacing w:after="0" w:line="240" w:lineRule="auto"/>
              <w:rPr>
                <w:rFonts w:ascii="Garamond" w:eastAsia="Times New Roman" w:hAnsi="Garamond" w:cs="Calibri Light"/>
                <w:sz w:val="24"/>
                <w:szCs w:val="24"/>
                <w:lang w:eastAsia="sl-SI"/>
              </w:rPr>
            </w:pPr>
            <w:r w:rsidRPr="00E83FF9">
              <w:rPr>
                <w:rFonts w:ascii="Garamond" w:eastAsia="Times New Roman" w:hAnsi="Garamond" w:cs="Calibri Light"/>
                <w:sz w:val="24"/>
                <w:szCs w:val="24"/>
                <w:lang w:eastAsia="sl-SI"/>
              </w:rPr>
              <w:t>Urnik dostav</w:t>
            </w:r>
          </w:p>
        </w:tc>
        <w:tc>
          <w:tcPr>
            <w:tcW w:w="2380" w:type="dxa"/>
            <w:shd w:val="clear" w:color="auto" w:fill="auto"/>
            <w:hideMark/>
          </w:tcPr>
          <w:p w14:paraId="167EEE55" w14:textId="77777777" w:rsidR="00E83FF9" w:rsidRPr="00E83FF9" w:rsidRDefault="00E83FF9" w:rsidP="00E83FF9">
            <w:pPr>
              <w:spacing w:after="0" w:line="240" w:lineRule="auto"/>
              <w:rPr>
                <w:rFonts w:ascii="Garamond" w:eastAsia="Times New Roman" w:hAnsi="Garamond" w:cs="Calibri Light"/>
                <w:sz w:val="24"/>
                <w:szCs w:val="24"/>
                <w:lang w:eastAsia="sl-SI"/>
              </w:rPr>
            </w:pPr>
            <w:r w:rsidRPr="00E83FF9">
              <w:rPr>
                <w:rFonts w:ascii="Garamond" w:eastAsia="Times New Roman" w:hAnsi="Garamond" w:cs="Calibri Light"/>
                <w:sz w:val="24"/>
                <w:szCs w:val="24"/>
                <w:lang w:eastAsia="sl-SI"/>
              </w:rPr>
              <w:t>vsak dan jutranja dobava do 7. ure; ponedeljek in sreda popoldan dodatna dostava do 15. ure</w:t>
            </w:r>
          </w:p>
        </w:tc>
        <w:tc>
          <w:tcPr>
            <w:tcW w:w="2200" w:type="dxa"/>
            <w:shd w:val="clear" w:color="auto" w:fill="auto"/>
            <w:hideMark/>
          </w:tcPr>
          <w:p w14:paraId="1E8A030E" w14:textId="77777777" w:rsidR="00E83FF9" w:rsidRPr="00E83FF9" w:rsidRDefault="00E83FF9" w:rsidP="00E83FF9">
            <w:pPr>
              <w:spacing w:after="0" w:line="240" w:lineRule="auto"/>
              <w:rPr>
                <w:rFonts w:ascii="Garamond" w:eastAsia="Times New Roman" w:hAnsi="Garamond" w:cs="Calibri Light"/>
                <w:sz w:val="24"/>
                <w:szCs w:val="24"/>
                <w:lang w:eastAsia="sl-SI"/>
              </w:rPr>
            </w:pPr>
            <w:r w:rsidRPr="00E83FF9">
              <w:rPr>
                <w:rFonts w:ascii="Garamond" w:eastAsia="Times New Roman" w:hAnsi="Garamond" w:cs="Calibri Light"/>
                <w:sz w:val="24"/>
                <w:szCs w:val="24"/>
                <w:lang w:eastAsia="sl-SI"/>
              </w:rPr>
              <w:t>vsak dan jutranja dobava do 7. ure; ponedeljek in sreda popoldan dodatna dostava do 15. ure</w:t>
            </w:r>
          </w:p>
        </w:tc>
        <w:tc>
          <w:tcPr>
            <w:tcW w:w="1900" w:type="dxa"/>
            <w:shd w:val="clear" w:color="auto" w:fill="auto"/>
            <w:hideMark/>
          </w:tcPr>
          <w:p w14:paraId="2FA3F133" w14:textId="77777777" w:rsidR="00E83FF9" w:rsidRPr="00E83FF9" w:rsidRDefault="00E83FF9" w:rsidP="00E83FF9">
            <w:pPr>
              <w:spacing w:after="0" w:line="240" w:lineRule="auto"/>
              <w:rPr>
                <w:rFonts w:ascii="Garamond" w:eastAsia="Times New Roman" w:hAnsi="Garamond" w:cs="Calibri Light"/>
                <w:sz w:val="24"/>
                <w:szCs w:val="24"/>
                <w:lang w:eastAsia="sl-SI"/>
              </w:rPr>
            </w:pPr>
            <w:r w:rsidRPr="00E83FF9">
              <w:rPr>
                <w:rFonts w:ascii="Garamond" w:eastAsia="Times New Roman" w:hAnsi="Garamond" w:cs="Calibri Light"/>
                <w:sz w:val="24"/>
                <w:szCs w:val="24"/>
                <w:lang w:eastAsia="sl-SI"/>
              </w:rPr>
              <w:t>dobava ponedeljek, sreda, petek do 10. ure</w:t>
            </w:r>
          </w:p>
        </w:tc>
      </w:tr>
    </w:tbl>
    <w:p w14:paraId="3B02D10A" w14:textId="77777777" w:rsidR="001D368A" w:rsidRPr="00E83FF9" w:rsidRDefault="00E83FF9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Lekarna Ormož-lokacije in urniki do</w:t>
      </w:r>
      <w:r w:rsidR="005155D6">
        <w:rPr>
          <w:rFonts w:ascii="Garamond" w:hAnsi="Garamond"/>
          <w:sz w:val="24"/>
          <w:szCs w:val="24"/>
        </w:rPr>
        <w:t>bav</w:t>
      </w:r>
    </w:p>
    <w:sectPr w:rsidR="001D368A" w:rsidRPr="00E83F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FF9"/>
    <w:rsid w:val="005155D6"/>
    <w:rsid w:val="00DA7BAB"/>
    <w:rsid w:val="00E83FF9"/>
    <w:rsid w:val="00ED6707"/>
    <w:rsid w:val="00EF03D1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9246A"/>
  <w15:chartTrackingRefBased/>
  <w15:docId w15:val="{6FDDA0BB-7E2F-418F-9588-69BAA110D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0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2</cp:revision>
  <dcterms:created xsi:type="dcterms:W3CDTF">2021-04-08T11:26:00Z</dcterms:created>
  <dcterms:modified xsi:type="dcterms:W3CDTF">2021-04-08T11:26:00Z</dcterms:modified>
</cp:coreProperties>
</file>